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06" w:rsidRDefault="00BD5506" w:rsidP="00855750">
      <w:pPr>
        <w:jc w:val="center"/>
        <w:rPr>
          <w:rFonts w:cs="Calibri"/>
          <w:b/>
          <w:noProof/>
          <w:color w:val="000000"/>
          <w:sz w:val="24"/>
          <w:szCs w:val="24"/>
        </w:rPr>
      </w:pPr>
      <w:r>
        <w:rPr>
          <w:rFonts w:cs="Calibri"/>
          <w:b/>
          <w:noProof/>
          <w:color w:val="000000"/>
          <w:sz w:val="24"/>
          <w:szCs w:val="24"/>
        </w:rPr>
        <w:drawing>
          <wp:inline distT="0" distB="0" distL="0" distR="0">
            <wp:extent cx="5943600" cy="1336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WEA-Logo-- (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336040"/>
                    </a:xfrm>
                    <a:prstGeom prst="rect">
                      <a:avLst/>
                    </a:prstGeom>
                  </pic:spPr>
                </pic:pic>
              </a:graphicData>
            </a:graphic>
          </wp:inline>
        </w:drawing>
      </w:r>
      <w:r w:rsidRPr="00BD5506">
        <w:rPr>
          <w:rFonts w:cs="Calibri"/>
          <w:b/>
          <w:noProof/>
          <w:color w:val="000000"/>
          <w:sz w:val="24"/>
          <w:szCs w:val="24"/>
        </w:rPr>
        <w:t xml:space="preserve"> </w:t>
      </w:r>
    </w:p>
    <w:p w:rsidR="00BD5506" w:rsidRPr="00BD5506" w:rsidRDefault="00BD5506" w:rsidP="00855750">
      <w:pPr>
        <w:jc w:val="center"/>
        <w:rPr>
          <w:rFonts w:cs="Calibri"/>
          <w:b/>
          <w:noProof/>
          <w:color w:val="000000"/>
          <w:sz w:val="36"/>
          <w:szCs w:val="36"/>
        </w:rPr>
      </w:pPr>
      <w:r w:rsidRPr="00BD5506">
        <w:rPr>
          <w:rFonts w:cs="Calibri"/>
          <w:b/>
          <w:noProof/>
          <w:color w:val="000000"/>
          <w:sz w:val="36"/>
          <w:szCs w:val="36"/>
        </w:rPr>
        <w:t xml:space="preserve">INTERNATIONAL WOMENS DAY 2017 </w:t>
      </w:r>
    </w:p>
    <w:p w:rsidR="00855750" w:rsidRPr="00855750" w:rsidRDefault="00BD5506" w:rsidP="00855750">
      <w:pPr>
        <w:jc w:val="center"/>
        <w:rPr>
          <w:b/>
          <w:sz w:val="36"/>
          <w:szCs w:val="36"/>
        </w:rPr>
      </w:pPr>
      <w:r w:rsidRPr="00BD5506">
        <w:rPr>
          <w:rFonts w:cs="Calibri"/>
          <w:b/>
          <w:noProof/>
          <w:color w:val="000000"/>
          <w:sz w:val="36"/>
          <w:szCs w:val="36"/>
        </w:rPr>
        <w:t xml:space="preserve">A CALL </w:t>
      </w:r>
      <w:r w:rsidR="001D7E85">
        <w:rPr>
          <w:rFonts w:cs="Calibri"/>
          <w:b/>
          <w:noProof/>
          <w:color w:val="000000"/>
          <w:sz w:val="36"/>
          <w:szCs w:val="36"/>
        </w:rPr>
        <w:t xml:space="preserve">FOR </w:t>
      </w:r>
      <w:r w:rsidRPr="00BD5506">
        <w:rPr>
          <w:rFonts w:cs="Calibri"/>
          <w:b/>
          <w:noProof/>
          <w:color w:val="000000"/>
          <w:sz w:val="36"/>
          <w:szCs w:val="36"/>
        </w:rPr>
        <w:t>INCREAS</w:t>
      </w:r>
      <w:r>
        <w:rPr>
          <w:rFonts w:cs="Calibri"/>
          <w:b/>
          <w:noProof/>
          <w:color w:val="000000"/>
          <w:sz w:val="36"/>
          <w:szCs w:val="36"/>
        </w:rPr>
        <w:t>E</w:t>
      </w:r>
      <w:r w:rsidR="001D7E85">
        <w:rPr>
          <w:rFonts w:cs="Calibri"/>
          <w:b/>
          <w:noProof/>
          <w:color w:val="000000"/>
          <w:sz w:val="36"/>
          <w:szCs w:val="36"/>
        </w:rPr>
        <w:t>D</w:t>
      </w:r>
      <w:r>
        <w:rPr>
          <w:rFonts w:cs="Calibri"/>
          <w:b/>
          <w:noProof/>
          <w:color w:val="000000"/>
          <w:sz w:val="36"/>
          <w:szCs w:val="36"/>
        </w:rPr>
        <w:t xml:space="preserve"> FUNDING TO NETWORKS </w:t>
      </w:r>
      <w:r w:rsidRPr="00BD5506">
        <w:rPr>
          <w:rFonts w:cs="Calibri"/>
          <w:b/>
          <w:noProof/>
          <w:color w:val="000000"/>
          <w:sz w:val="36"/>
          <w:szCs w:val="36"/>
        </w:rPr>
        <w:t xml:space="preserve">OF WLHIV </w:t>
      </w:r>
    </w:p>
    <w:p w:rsidR="00855750" w:rsidRPr="008B0C13" w:rsidRDefault="00855750" w:rsidP="008B0C13">
      <w:pPr>
        <w:jc w:val="center"/>
        <w:rPr>
          <w:rFonts w:ascii="Comic Sans MS" w:hAnsi="Comic Sans MS" w:cs="Times New Roman"/>
          <w:b/>
          <w:color w:val="7030A0"/>
          <w:sz w:val="32"/>
          <w:szCs w:val="32"/>
        </w:rPr>
      </w:pPr>
      <w:r w:rsidRPr="008B0C13">
        <w:rPr>
          <w:rFonts w:ascii="Comic Sans MS" w:hAnsi="Comic Sans MS" w:cs="Times New Roman"/>
          <w:b/>
          <w:color w:val="7030A0"/>
          <w:sz w:val="32"/>
          <w:szCs w:val="32"/>
        </w:rPr>
        <w:t>Theme: Be bold for change</w:t>
      </w:r>
    </w:p>
    <w:p w:rsidR="00F27DD1" w:rsidRPr="00941C6E" w:rsidRDefault="00F27DD1" w:rsidP="0067222E">
      <w:pPr>
        <w:tabs>
          <w:tab w:val="num" w:pos="1440"/>
        </w:tabs>
        <w:spacing w:after="0" w:line="360" w:lineRule="auto"/>
        <w:jc w:val="both"/>
        <w:rPr>
          <w:rFonts w:ascii="Bookman Old Style" w:hAnsi="Bookman Old Style" w:cs="Times New Roman"/>
          <w:b/>
          <w:sz w:val="24"/>
          <w:szCs w:val="24"/>
          <w:lang w:val="en-GB"/>
        </w:rPr>
      </w:pPr>
      <w:r w:rsidRPr="00941C6E">
        <w:rPr>
          <w:rFonts w:ascii="Bookman Old Style" w:hAnsi="Bookman Old Style" w:cs="Times New Roman"/>
          <w:sz w:val="24"/>
          <w:szCs w:val="24"/>
        </w:rPr>
        <w:t>The International Community of Women Living with HIV&amp;AIDS Eastern Africa (ICWEA) is a membership regional network run by and for women living with HIV (WLHIV).  Founded in 2005, ICWEA exists to give visibility to WLHIV through promoting collective women’s voices to advocate for changes that improve our lives, to stand up for our rights often viola</w:t>
      </w:r>
      <w:bookmarkStart w:id="0" w:name="_GoBack"/>
      <w:bookmarkEnd w:id="0"/>
      <w:r w:rsidRPr="00941C6E">
        <w:rPr>
          <w:rFonts w:ascii="Bookman Old Style" w:hAnsi="Bookman Old Style" w:cs="Times New Roman"/>
          <w:sz w:val="24"/>
          <w:szCs w:val="24"/>
        </w:rPr>
        <w:t>ted, and influence our environment for an in-depth change of our societies</w:t>
      </w:r>
      <w:r w:rsidRPr="00941C6E">
        <w:rPr>
          <w:rFonts w:ascii="Bookman Old Style" w:hAnsi="Bookman Old Style" w:cs="Times New Roman"/>
          <w:b/>
          <w:sz w:val="24"/>
          <w:szCs w:val="24"/>
          <w:lang w:val="en-GB"/>
        </w:rPr>
        <w:t xml:space="preserve"> </w:t>
      </w:r>
    </w:p>
    <w:p w:rsidR="00F27DD1" w:rsidRPr="00941C6E" w:rsidRDefault="00F27DD1" w:rsidP="0067222E">
      <w:pPr>
        <w:spacing w:line="360" w:lineRule="auto"/>
        <w:jc w:val="both"/>
        <w:rPr>
          <w:rFonts w:ascii="Bookman Old Style" w:hAnsi="Bookman Old Style" w:cs="Times New Roman"/>
          <w:sz w:val="24"/>
          <w:szCs w:val="24"/>
        </w:rPr>
      </w:pPr>
    </w:p>
    <w:p w:rsidR="00F27DD1" w:rsidRPr="00941C6E" w:rsidRDefault="00F27DD1" w:rsidP="0067222E">
      <w:pPr>
        <w:spacing w:line="360" w:lineRule="auto"/>
        <w:jc w:val="both"/>
        <w:rPr>
          <w:rFonts w:ascii="Bookman Old Style" w:hAnsi="Bookman Old Style" w:cs="Times New Roman"/>
          <w:sz w:val="24"/>
          <w:szCs w:val="24"/>
        </w:rPr>
      </w:pPr>
      <w:r w:rsidRPr="00941C6E">
        <w:rPr>
          <w:rFonts w:ascii="Bookman Old Style" w:hAnsi="Bookman Old Style" w:cs="Times New Roman"/>
          <w:sz w:val="24"/>
          <w:szCs w:val="24"/>
        </w:rPr>
        <w:t>ICWEA join</w:t>
      </w:r>
      <w:r w:rsidR="00F002E0" w:rsidRPr="00941C6E">
        <w:rPr>
          <w:rFonts w:ascii="Bookman Old Style" w:hAnsi="Bookman Old Style" w:cs="Times New Roman"/>
          <w:sz w:val="24"/>
          <w:szCs w:val="24"/>
        </w:rPr>
        <w:t>s</w:t>
      </w:r>
      <w:r w:rsidRPr="00941C6E">
        <w:rPr>
          <w:rFonts w:ascii="Bookman Old Style" w:hAnsi="Bookman Old Style" w:cs="Times New Roman"/>
          <w:sz w:val="24"/>
          <w:szCs w:val="24"/>
        </w:rPr>
        <w:t xml:space="preserve"> the rest of the world in </w:t>
      </w:r>
      <w:r w:rsidR="000E1B6A" w:rsidRPr="00941C6E">
        <w:rPr>
          <w:rFonts w:ascii="Bookman Old Style" w:hAnsi="Bookman Old Style" w:cs="Times New Roman"/>
          <w:sz w:val="24"/>
          <w:szCs w:val="24"/>
        </w:rPr>
        <w:t>c</w:t>
      </w:r>
      <w:r w:rsidRPr="00941C6E">
        <w:rPr>
          <w:rFonts w:ascii="Bookman Old Style" w:hAnsi="Bookman Old Style" w:cs="Times New Roman"/>
          <w:sz w:val="24"/>
          <w:szCs w:val="24"/>
        </w:rPr>
        <w:t>ommemorating the International women’s Day with emphasis on taking bold steps to improve on the lives of women living with HIV across East Africa</w:t>
      </w:r>
      <w:r w:rsidR="00F002E0" w:rsidRPr="00941C6E">
        <w:rPr>
          <w:rFonts w:ascii="Bookman Old Style" w:hAnsi="Bookman Old Style" w:cs="Times New Roman"/>
          <w:sz w:val="24"/>
          <w:szCs w:val="24"/>
        </w:rPr>
        <w:t xml:space="preserve"> through partnerships with Women Living with HIV across </w:t>
      </w:r>
      <w:r w:rsidR="009F1BDB" w:rsidRPr="00941C6E">
        <w:rPr>
          <w:rFonts w:ascii="Bookman Old Style" w:hAnsi="Bookman Old Style" w:cs="Times New Roman"/>
          <w:sz w:val="24"/>
          <w:szCs w:val="24"/>
        </w:rPr>
        <w:t>the region so as to improve health service delivery and accountability</w:t>
      </w:r>
      <w:r w:rsidRPr="00941C6E">
        <w:rPr>
          <w:rFonts w:ascii="Bookman Old Style" w:hAnsi="Bookman Old Style" w:cs="Times New Roman"/>
          <w:sz w:val="24"/>
          <w:szCs w:val="24"/>
        </w:rPr>
        <w:t>.</w:t>
      </w:r>
    </w:p>
    <w:p w:rsidR="0067222E" w:rsidRDefault="00855750" w:rsidP="0067222E">
      <w:pPr>
        <w:spacing w:line="360" w:lineRule="auto"/>
        <w:jc w:val="both"/>
        <w:rPr>
          <w:rFonts w:ascii="Bookman Old Style" w:hAnsi="Bookman Old Style" w:cs="Times New Roman"/>
          <w:sz w:val="24"/>
          <w:szCs w:val="24"/>
        </w:rPr>
      </w:pPr>
      <w:r w:rsidRPr="00941C6E">
        <w:rPr>
          <w:rFonts w:ascii="Bookman Old Style" w:hAnsi="Bookman Old Style" w:cs="Times New Roman"/>
          <w:b/>
          <w:sz w:val="24"/>
          <w:szCs w:val="24"/>
        </w:rPr>
        <w:t>Background:</w:t>
      </w:r>
      <w:r w:rsidRPr="00941C6E">
        <w:rPr>
          <w:rFonts w:ascii="Bookman Old Style" w:hAnsi="Bookman Old Style" w:cs="Times New Roman"/>
          <w:sz w:val="24"/>
          <w:szCs w:val="24"/>
        </w:rPr>
        <w:t xml:space="preserve"> </w:t>
      </w:r>
      <w:r w:rsidR="0067222E">
        <w:rPr>
          <w:rFonts w:ascii="Bookman Old Style" w:hAnsi="Bookman Old Style" w:cs="Times New Roman"/>
          <w:sz w:val="24"/>
          <w:szCs w:val="24"/>
        </w:rPr>
        <w:t>International Women’s Day (March 8) is a global day dedicated to celebrating the social, economic, cultural and political achievements of women. It is a day that marks a call to action for accelerating gender parity.</w:t>
      </w:r>
    </w:p>
    <w:p w:rsidR="008B0C13" w:rsidRPr="00941C6E" w:rsidRDefault="0067222E" w:rsidP="0067222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As we mark the day, ICWEA would like to focus attention to </w:t>
      </w:r>
      <w:r w:rsidR="000E1B6A" w:rsidRPr="00941C6E">
        <w:rPr>
          <w:rFonts w:ascii="Bookman Old Style" w:hAnsi="Bookman Old Style" w:cs="Times New Roman"/>
          <w:sz w:val="24"/>
          <w:szCs w:val="24"/>
        </w:rPr>
        <w:t>the HIV prevalence across the five East African Countries stands as follows; Kenya 5.6% (females 6.6%, males 4.9%). Uganda 7.3% (females 8.3%, males 6.1%), Tanzania 4.7% (females 6.2%, males 3.8%), Rwanda 3.0%</w:t>
      </w:r>
      <w:r w:rsidR="008B0C13" w:rsidRPr="00941C6E">
        <w:rPr>
          <w:rFonts w:ascii="Bookman Old Style" w:hAnsi="Bookman Old Style" w:cs="Times New Roman"/>
          <w:sz w:val="24"/>
          <w:szCs w:val="24"/>
        </w:rPr>
        <w:t xml:space="preserve"> (females 3.6%, males 2.2) and Burundi at 1.3%.</w:t>
      </w:r>
    </w:p>
    <w:p w:rsidR="00D85A7B" w:rsidRPr="00941C6E" w:rsidRDefault="00F27DD1" w:rsidP="0067222E">
      <w:pPr>
        <w:spacing w:line="360" w:lineRule="auto"/>
        <w:jc w:val="both"/>
        <w:rPr>
          <w:rFonts w:ascii="Bookman Old Style" w:hAnsi="Bookman Old Style" w:cs="Times New Roman"/>
          <w:bCs/>
          <w:sz w:val="24"/>
          <w:szCs w:val="24"/>
        </w:rPr>
      </w:pPr>
      <w:r w:rsidRPr="00941C6E">
        <w:rPr>
          <w:rFonts w:ascii="Bookman Old Style" w:hAnsi="Bookman Old Style" w:cs="Times New Roman"/>
          <w:sz w:val="24"/>
          <w:szCs w:val="24"/>
        </w:rPr>
        <w:lastRenderedPageBreak/>
        <w:t xml:space="preserve">Available Data across East Africa </w:t>
      </w:r>
      <w:r w:rsidR="00940EC5" w:rsidRPr="00941C6E">
        <w:rPr>
          <w:rFonts w:ascii="Bookman Old Style" w:hAnsi="Bookman Old Style" w:cs="Times New Roman"/>
          <w:sz w:val="24"/>
          <w:szCs w:val="24"/>
        </w:rPr>
        <w:t xml:space="preserve">shows a steady feminization of the HIV epidemic regardless of age. </w:t>
      </w:r>
      <w:r w:rsidR="006F4F21" w:rsidRPr="00941C6E">
        <w:rPr>
          <w:rFonts w:ascii="Bookman Old Style" w:hAnsi="Bookman Old Style" w:cs="Times New Roman"/>
          <w:sz w:val="24"/>
          <w:szCs w:val="24"/>
        </w:rPr>
        <w:t xml:space="preserve"> </w:t>
      </w:r>
      <w:r w:rsidR="00D85A7B" w:rsidRPr="00941C6E">
        <w:rPr>
          <w:rFonts w:ascii="Bookman Old Style" w:hAnsi="Bookman Old Style" w:cs="Times New Roman"/>
          <w:bCs/>
          <w:sz w:val="24"/>
          <w:szCs w:val="24"/>
        </w:rPr>
        <w:t xml:space="preserve">As we join the rest of the world in commemorating the International Women’s Day 2017, under theme: </w:t>
      </w:r>
      <w:r w:rsidR="00D85A7B" w:rsidRPr="00941C6E">
        <w:rPr>
          <w:rFonts w:ascii="Bookman Old Style" w:hAnsi="Bookman Old Style" w:cs="Times New Roman"/>
          <w:b/>
          <w:bCs/>
          <w:sz w:val="24"/>
          <w:szCs w:val="24"/>
        </w:rPr>
        <w:t xml:space="preserve">Be Bold for Change, </w:t>
      </w:r>
      <w:r w:rsidR="00D85A7B" w:rsidRPr="0067222E">
        <w:rPr>
          <w:rFonts w:ascii="Bookman Old Style" w:hAnsi="Bookman Old Style" w:cs="Times New Roman"/>
          <w:bCs/>
          <w:sz w:val="24"/>
          <w:szCs w:val="24"/>
        </w:rPr>
        <w:t>we</w:t>
      </w:r>
      <w:r w:rsidR="00D85A7B" w:rsidRPr="00941C6E">
        <w:rPr>
          <w:rFonts w:ascii="Bookman Old Style" w:hAnsi="Bookman Old Style" w:cs="Times New Roman"/>
          <w:b/>
          <w:bCs/>
          <w:sz w:val="24"/>
          <w:szCs w:val="24"/>
        </w:rPr>
        <w:t xml:space="preserve"> </w:t>
      </w:r>
      <w:r w:rsidR="00D85A7B" w:rsidRPr="00941C6E">
        <w:rPr>
          <w:rFonts w:ascii="Bookman Old Style" w:hAnsi="Bookman Old Style" w:cs="Times New Roman"/>
          <w:bCs/>
          <w:sz w:val="24"/>
          <w:szCs w:val="24"/>
        </w:rPr>
        <w:t xml:space="preserve">present our concerns and priorities to all stakeholders at national, regional, and global levels.   </w:t>
      </w:r>
    </w:p>
    <w:p w:rsidR="003940FA" w:rsidRPr="00941C6E" w:rsidRDefault="00D85A7B" w:rsidP="0067222E">
      <w:pPr>
        <w:spacing w:line="360" w:lineRule="auto"/>
        <w:jc w:val="both"/>
        <w:rPr>
          <w:rFonts w:ascii="Bookman Old Style" w:hAnsi="Bookman Old Style"/>
        </w:rPr>
      </w:pPr>
      <w:r w:rsidRPr="00941C6E">
        <w:rPr>
          <w:rFonts w:ascii="Bookman Old Style" w:hAnsi="Bookman Old Style" w:cs="Times New Roman"/>
          <w:b/>
          <w:bCs/>
          <w:sz w:val="24"/>
          <w:szCs w:val="24"/>
        </w:rPr>
        <w:t>Limited participation in funding processes:</w:t>
      </w:r>
      <w:r w:rsidRPr="00941C6E">
        <w:rPr>
          <w:rFonts w:ascii="Bookman Old Style" w:hAnsi="Bookman Old Style" w:cs="Times New Roman"/>
          <w:bCs/>
          <w:sz w:val="24"/>
          <w:szCs w:val="24"/>
        </w:rPr>
        <w:t xml:space="preserve"> </w:t>
      </w:r>
      <w:r w:rsidR="00877B93" w:rsidRPr="00941C6E">
        <w:rPr>
          <w:rFonts w:ascii="Bookman Old Style" w:hAnsi="Bookman Old Style" w:cs="Times New Roman"/>
          <w:sz w:val="24"/>
          <w:szCs w:val="24"/>
        </w:rPr>
        <w:t>It is u</w:t>
      </w:r>
      <w:r w:rsidR="006F4F21" w:rsidRPr="00941C6E">
        <w:rPr>
          <w:rFonts w:ascii="Bookman Old Style" w:hAnsi="Bookman Old Style" w:cs="Times New Roman"/>
          <w:sz w:val="24"/>
          <w:szCs w:val="24"/>
        </w:rPr>
        <w:t>nfortunate</w:t>
      </w:r>
      <w:r w:rsidR="00877B93" w:rsidRPr="00941C6E">
        <w:rPr>
          <w:rFonts w:ascii="Bookman Old Style" w:hAnsi="Bookman Old Style" w:cs="Times New Roman"/>
          <w:sz w:val="24"/>
          <w:szCs w:val="24"/>
        </w:rPr>
        <w:t xml:space="preserve"> that </w:t>
      </w:r>
      <w:r w:rsidR="006F4F21" w:rsidRPr="00941C6E">
        <w:rPr>
          <w:rFonts w:ascii="Bookman Old Style" w:hAnsi="Bookman Old Style" w:cs="Times New Roman"/>
          <w:sz w:val="24"/>
          <w:szCs w:val="24"/>
        </w:rPr>
        <w:t>women remain invisible from the processes where decisions are made on HIV policies, programmes</w:t>
      </w:r>
      <w:r w:rsidR="003940FA" w:rsidRPr="00941C6E">
        <w:rPr>
          <w:rFonts w:ascii="Bookman Old Style" w:hAnsi="Bookman Old Style" w:cs="Times New Roman"/>
          <w:sz w:val="24"/>
          <w:szCs w:val="24"/>
        </w:rPr>
        <w:t xml:space="preserve">, budgets </w:t>
      </w:r>
      <w:r w:rsidR="006F4F21" w:rsidRPr="00941C6E">
        <w:rPr>
          <w:rFonts w:ascii="Bookman Old Style" w:hAnsi="Bookman Old Style" w:cs="Times New Roman"/>
          <w:sz w:val="24"/>
          <w:szCs w:val="24"/>
        </w:rPr>
        <w:t xml:space="preserve">and laws that will have an impact on </w:t>
      </w:r>
      <w:r w:rsidR="00877B93" w:rsidRPr="00941C6E">
        <w:rPr>
          <w:rFonts w:ascii="Bookman Old Style" w:hAnsi="Bookman Old Style" w:cs="Times New Roman"/>
          <w:sz w:val="24"/>
          <w:szCs w:val="24"/>
        </w:rPr>
        <w:t xml:space="preserve">the lives and wellbeing of women and girls </w:t>
      </w:r>
      <w:r w:rsidR="006F4F21" w:rsidRPr="00941C6E">
        <w:rPr>
          <w:rFonts w:ascii="Bookman Old Style" w:hAnsi="Bookman Old Style" w:cs="Times New Roman"/>
          <w:sz w:val="24"/>
          <w:szCs w:val="24"/>
        </w:rPr>
        <w:t>liv</w:t>
      </w:r>
      <w:r w:rsidR="00877B93" w:rsidRPr="00941C6E">
        <w:rPr>
          <w:rFonts w:ascii="Bookman Old Style" w:hAnsi="Bookman Old Style" w:cs="Times New Roman"/>
          <w:sz w:val="24"/>
          <w:szCs w:val="24"/>
        </w:rPr>
        <w:t>ing with HIV</w:t>
      </w:r>
      <w:r w:rsidR="006F4F21" w:rsidRPr="00941C6E">
        <w:rPr>
          <w:rFonts w:ascii="Bookman Old Style" w:hAnsi="Bookman Old Style" w:cs="Times New Roman"/>
          <w:sz w:val="24"/>
          <w:szCs w:val="24"/>
        </w:rPr>
        <w:t>. Women who are statistically most infected</w:t>
      </w:r>
      <w:r w:rsidRPr="00941C6E">
        <w:rPr>
          <w:rFonts w:ascii="Bookman Old Style" w:hAnsi="Bookman Old Style" w:cs="Times New Roman"/>
          <w:sz w:val="24"/>
          <w:szCs w:val="24"/>
        </w:rPr>
        <w:t xml:space="preserve"> and affected a</w:t>
      </w:r>
      <w:r w:rsidR="006F4F21" w:rsidRPr="00941C6E">
        <w:rPr>
          <w:rFonts w:ascii="Bookman Old Style" w:hAnsi="Bookman Old Style" w:cs="Times New Roman"/>
          <w:sz w:val="24"/>
          <w:szCs w:val="24"/>
        </w:rPr>
        <w:t xml:space="preserve">re missing, perceived to be recipients or denied space </w:t>
      </w:r>
      <w:r w:rsidRPr="00941C6E">
        <w:rPr>
          <w:rFonts w:ascii="Bookman Old Style" w:hAnsi="Bookman Old Style" w:cs="Times New Roman"/>
          <w:sz w:val="24"/>
          <w:szCs w:val="24"/>
        </w:rPr>
        <w:t xml:space="preserve">to present their views. </w:t>
      </w:r>
      <w:r w:rsidR="003940FA" w:rsidRPr="00941C6E">
        <w:rPr>
          <w:rFonts w:ascii="Bookman Old Style" w:hAnsi="Bookman Old Style" w:cs="Times New Roman"/>
          <w:sz w:val="24"/>
          <w:szCs w:val="24"/>
        </w:rPr>
        <w:t xml:space="preserve">Failure to promote the participation of women and girls </w:t>
      </w:r>
      <w:r w:rsidR="003940FA" w:rsidRPr="00941C6E">
        <w:rPr>
          <w:rFonts w:ascii="Bookman Old Style" w:hAnsi="Bookman Old Style"/>
        </w:rPr>
        <w:t>living with HIV in taking decisions that critically affect them negatively affects their lives and wellbeing while increased participation will enable them influence policies, programmes and budgets to the benefit of their wellbeing</w:t>
      </w:r>
    </w:p>
    <w:p w:rsidR="008F6A9B" w:rsidRPr="00941C6E" w:rsidRDefault="0067222E" w:rsidP="0067222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Inadequate funding to networks of Women Living with HIV: </w:t>
      </w:r>
      <w:r w:rsidR="00583A22" w:rsidRPr="00941C6E">
        <w:rPr>
          <w:rFonts w:ascii="Bookman Old Style" w:hAnsi="Bookman Old Style" w:cs="Times New Roman"/>
          <w:sz w:val="24"/>
          <w:szCs w:val="24"/>
        </w:rPr>
        <w:t>ICWEA has done research to establish access of funds by organisations of women living with HIV</w:t>
      </w:r>
      <w:r w:rsidR="00D85A7B" w:rsidRPr="00941C6E">
        <w:rPr>
          <w:rFonts w:ascii="Bookman Old Style" w:hAnsi="Bookman Old Style" w:cs="Times New Roman"/>
          <w:sz w:val="24"/>
          <w:szCs w:val="24"/>
        </w:rPr>
        <w:t xml:space="preserve"> and established that they are not adequately accessing funding, particularly those dealing with Human rights and advocacy. </w:t>
      </w:r>
      <w:r w:rsidR="00583A22" w:rsidRPr="00941C6E">
        <w:rPr>
          <w:rFonts w:ascii="Bookman Old Style" w:hAnsi="Bookman Old Style" w:cs="Times New Roman"/>
          <w:sz w:val="24"/>
          <w:szCs w:val="24"/>
        </w:rPr>
        <w:t xml:space="preserve"> </w:t>
      </w:r>
      <w:r w:rsidR="00D85A7B" w:rsidRPr="00941C6E">
        <w:rPr>
          <w:rFonts w:ascii="Bookman Old Style" w:hAnsi="Bookman Old Style" w:cs="Times New Roman"/>
          <w:sz w:val="24"/>
          <w:szCs w:val="24"/>
        </w:rPr>
        <w:t xml:space="preserve">Limited funding to networks of people living with HIV </w:t>
      </w:r>
      <w:r w:rsidR="007E390B" w:rsidRPr="00941C6E">
        <w:rPr>
          <w:rFonts w:ascii="Bookman Old Style" w:hAnsi="Bookman Old Style" w:cs="Times New Roman"/>
          <w:sz w:val="24"/>
          <w:szCs w:val="24"/>
        </w:rPr>
        <w:t xml:space="preserve">reduces efforts towards fighting </w:t>
      </w:r>
      <w:r w:rsidR="003940FA" w:rsidRPr="00941C6E">
        <w:rPr>
          <w:rFonts w:ascii="Bookman Old Style" w:hAnsi="Bookman Old Style" w:cs="Times New Roman"/>
          <w:sz w:val="24"/>
          <w:szCs w:val="24"/>
        </w:rPr>
        <w:t>HIV</w:t>
      </w:r>
      <w:r w:rsidR="007E390B" w:rsidRPr="00941C6E">
        <w:rPr>
          <w:rFonts w:ascii="Bookman Old Style" w:hAnsi="Bookman Old Style" w:cs="Times New Roman"/>
          <w:sz w:val="24"/>
          <w:szCs w:val="24"/>
        </w:rPr>
        <w:t>.</w:t>
      </w:r>
    </w:p>
    <w:p w:rsidR="00583A22" w:rsidRPr="00941C6E" w:rsidRDefault="008F6A9B" w:rsidP="0067222E">
      <w:pPr>
        <w:pStyle w:val="NormalWeb"/>
        <w:shd w:val="clear" w:color="auto" w:fill="FFFFFF"/>
        <w:spacing w:before="0" w:beforeAutospacing="0" w:after="360" w:afterAutospacing="0" w:line="360" w:lineRule="auto"/>
        <w:rPr>
          <w:rFonts w:ascii="Bookman Old Style" w:hAnsi="Bookman Old Style"/>
        </w:rPr>
      </w:pPr>
      <w:r w:rsidRPr="00941C6E">
        <w:rPr>
          <w:rFonts w:ascii="Bookman Old Style" w:hAnsi="Bookman Old Style" w:cs="Arial"/>
          <w:b/>
          <w:color w:val="333333"/>
        </w:rPr>
        <w:t xml:space="preserve">SRHR </w:t>
      </w:r>
      <w:r w:rsidR="00643CFB" w:rsidRPr="00941C6E">
        <w:rPr>
          <w:rFonts w:ascii="Bookman Old Style" w:hAnsi="Bookman Old Style" w:cs="Arial"/>
          <w:b/>
          <w:color w:val="333333"/>
        </w:rPr>
        <w:t>violations against women and girls living with HIV</w:t>
      </w:r>
      <w:r w:rsidR="00643CFB" w:rsidRPr="00941C6E">
        <w:rPr>
          <w:rFonts w:ascii="Bookman Old Style" w:hAnsi="Bookman Old Style" w:cs="Arial"/>
          <w:color w:val="333333"/>
        </w:rPr>
        <w:t>: W</w:t>
      </w:r>
      <w:r w:rsidRPr="00941C6E">
        <w:rPr>
          <w:rFonts w:ascii="Bookman Old Style" w:hAnsi="Bookman Old Style" w:cs="Arial"/>
          <w:color w:val="333333"/>
        </w:rPr>
        <w:t>e continue to note the sexual and Reproductive rights v</w:t>
      </w:r>
      <w:r w:rsidR="00583A22" w:rsidRPr="00941C6E">
        <w:rPr>
          <w:rFonts w:ascii="Bookman Old Style" w:hAnsi="Bookman Old Style" w:cs="Arial"/>
          <w:color w:val="333333"/>
        </w:rPr>
        <w:t xml:space="preserve">iolations of </w:t>
      </w:r>
      <w:r w:rsidRPr="00941C6E">
        <w:rPr>
          <w:rFonts w:ascii="Bookman Old Style" w:hAnsi="Bookman Old Style" w:cs="Arial"/>
          <w:color w:val="333333"/>
        </w:rPr>
        <w:t>w</w:t>
      </w:r>
      <w:r w:rsidR="00583A22" w:rsidRPr="00941C6E">
        <w:rPr>
          <w:rFonts w:ascii="Bookman Old Style" w:hAnsi="Bookman Old Style" w:cs="Arial"/>
          <w:color w:val="333333"/>
        </w:rPr>
        <w:t>omen and girls living with HIV</w:t>
      </w:r>
      <w:r w:rsidRPr="00941C6E">
        <w:rPr>
          <w:rFonts w:ascii="Bookman Old Style" w:hAnsi="Bookman Old Style" w:cs="Arial"/>
          <w:color w:val="333333"/>
        </w:rPr>
        <w:t xml:space="preserve"> in both the community and health settings </w:t>
      </w:r>
      <w:r w:rsidR="00AD355A" w:rsidRPr="00941C6E">
        <w:rPr>
          <w:rFonts w:ascii="Bookman Old Style" w:hAnsi="Bookman Old Style" w:cs="Arial"/>
          <w:color w:val="333333"/>
        </w:rPr>
        <w:t xml:space="preserve">across East Africa. These violations </w:t>
      </w:r>
      <w:r w:rsidR="00583A22" w:rsidRPr="00941C6E">
        <w:rPr>
          <w:rFonts w:ascii="Bookman Old Style" w:hAnsi="Bookman Old Style" w:cs="Arial"/>
          <w:color w:val="333333"/>
        </w:rPr>
        <w:t xml:space="preserve">impact on </w:t>
      </w:r>
      <w:r w:rsidRPr="00941C6E">
        <w:rPr>
          <w:rFonts w:ascii="Bookman Old Style" w:hAnsi="Bookman Old Style" w:cs="Arial"/>
          <w:color w:val="333333"/>
        </w:rPr>
        <w:t xml:space="preserve">our </w:t>
      </w:r>
      <w:r w:rsidR="00583A22" w:rsidRPr="00941C6E">
        <w:rPr>
          <w:rFonts w:ascii="Bookman Old Style" w:hAnsi="Bookman Old Style" w:cs="Arial"/>
          <w:color w:val="333333"/>
        </w:rPr>
        <w:t xml:space="preserve">desire to have children, </w:t>
      </w:r>
      <w:r w:rsidR="00AD355A" w:rsidRPr="00941C6E">
        <w:rPr>
          <w:rFonts w:ascii="Bookman Old Style" w:hAnsi="Bookman Old Style" w:cs="Arial"/>
          <w:color w:val="333333"/>
        </w:rPr>
        <w:t xml:space="preserve">access contraceptives as well </w:t>
      </w:r>
      <w:r w:rsidR="00583A22" w:rsidRPr="00941C6E">
        <w:rPr>
          <w:rFonts w:ascii="Bookman Old Style" w:hAnsi="Bookman Old Style" w:cs="Arial"/>
          <w:color w:val="333333"/>
        </w:rPr>
        <w:t xml:space="preserve">as well as access to prevention, treatment, care and support. </w:t>
      </w:r>
      <w:r w:rsidR="00643CFB" w:rsidRPr="00941C6E">
        <w:rPr>
          <w:rFonts w:ascii="Bookman Old Style" w:hAnsi="Bookman Old Style" w:cs="Arial"/>
          <w:color w:val="333333"/>
        </w:rPr>
        <w:t xml:space="preserve">These violations are usually a result of </w:t>
      </w:r>
      <w:r w:rsidR="00643CFB" w:rsidRPr="00941C6E">
        <w:rPr>
          <w:rFonts w:ascii="Bookman Old Style" w:hAnsi="Bookman Old Style"/>
        </w:rPr>
        <w:t>persisting stigma and discrimination.</w:t>
      </w:r>
    </w:p>
    <w:p w:rsidR="00941C6E" w:rsidRPr="00941C6E" w:rsidRDefault="00AD355A" w:rsidP="0067222E">
      <w:pPr>
        <w:pStyle w:val="NormalWeb"/>
        <w:shd w:val="clear" w:color="auto" w:fill="FFFFFF"/>
        <w:spacing w:before="0" w:beforeAutospacing="0" w:after="360" w:afterAutospacing="0" w:line="360" w:lineRule="auto"/>
        <w:jc w:val="both"/>
        <w:rPr>
          <w:rFonts w:ascii="Bookman Old Style" w:hAnsi="Bookman Old Style"/>
          <w:color w:val="352E18"/>
          <w:shd w:val="clear" w:color="auto" w:fill="FFFFFF"/>
        </w:rPr>
      </w:pPr>
      <w:r w:rsidRPr="00941C6E">
        <w:rPr>
          <w:rFonts w:ascii="Bookman Old Style" w:hAnsi="Bookman Old Style" w:cs="Arial"/>
          <w:b/>
          <w:color w:val="333333"/>
        </w:rPr>
        <w:t>Gender Based Violence as a predisposing factor</w:t>
      </w:r>
      <w:r w:rsidR="00643CFB" w:rsidRPr="00941C6E">
        <w:rPr>
          <w:rFonts w:ascii="Bookman Old Style" w:hAnsi="Bookman Old Style" w:cs="Arial"/>
          <w:b/>
          <w:color w:val="333333"/>
        </w:rPr>
        <w:t xml:space="preserve">:  </w:t>
      </w:r>
      <w:r w:rsidR="00941C6E" w:rsidRPr="00941C6E">
        <w:rPr>
          <w:rFonts w:ascii="Bookman Old Style" w:hAnsi="Bookman Old Style"/>
          <w:color w:val="352E18"/>
          <w:shd w:val="clear" w:color="auto" w:fill="FFFFFF"/>
        </w:rPr>
        <w:t xml:space="preserve">Violence and the threat of violence increases women and girls’ vulnerability to HIV by making it difficult or impossible to set the terms of an equal relationship. It is difficult for women to refuse sex when in a relationship, to get their partners to be faithful, or to use a </w:t>
      </w:r>
      <w:r w:rsidR="00941C6E" w:rsidRPr="00941C6E">
        <w:rPr>
          <w:rFonts w:ascii="Bookman Old Style" w:hAnsi="Bookman Old Style"/>
          <w:color w:val="352E18"/>
          <w:shd w:val="clear" w:color="auto" w:fill="FFFFFF"/>
        </w:rPr>
        <w:lastRenderedPageBreak/>
        <w:t xml:space="preserve">condom. Violence is a barrier in accessing HIV prevention, care, and treatment services.  </w:t>
      </w:r>
    </w:p>
    <w:p w:rsidR="00941C6E" w:rsidRDefault="00941C6E" w:rsidP="0067222E">
      <w:pPr>
        <w:shd w:val="clear" w:color="auto" w:fill="FFFFFF"/>
        <w:spacing w:after="0" w:line="360" w:lineRule="auto"/>
        <w:jc w:val="both"/>
        <w:rPr>
          <w:rFonts w:ascii="Arial" w:hAnsi="Arial" w:cs="Arial"/>
          <w:color w:val="333333"/>
        </w:rPr>
      </w:pPr>
      <w:r w:rsidRPr="00941C6E">
        <w:rPr>
          <w:rFonts w:ascii="Bookman Old Style" w:eastAsia="Times New Roman" w:hAnsi="Bookman Old Style" w:cs="Times New Roman"/>
          <w:color w:val="352E18"/>
          <w:sz w:val="24"/>
          <w:szCs w:val="24"/>
        </w:rPr>
        <w:t>Violence against women is associated with an increased risk of acquiring sexually transmitted infections, a risk factor of HIV.</w:t>
      </w:r>
      <w:r w:rsidRPr="00941C6E">
        <w:rPr>
          <w:rFonts w:ascii="Bookman Old Style" w:hAnsi="Bookman Old Style"/>
          <w:color w:val="352E18"/>
          <w:sz w:val="24"/>
          <w:szCs w:val="24"/>
        </w:rPr>
        <w:t xml:space="preserve"> </w:t>
      </w:r>
      <w:r w:rsidRPr="00941C6E">
        <w:rPr>
          <w:rFonts w:ascii="Bookman Old Style" w:eastAsia="Times New Roman" w:hAnsi="Bookman Old Style" w:cs="Times New Roman"/>
          <w:color w:val="352E18"/>
          <w:sz w:val="24"/>
          <w:szCs w:val="24"/>
        </w:rPr>
        <w:t>Fear of violence prevents women from seeking voluntary counseling and testing for HIV, returning for their test results, or getting treatment if they are HIV positive or services to prevent mother-to-child HIV transmission.</w:t>
      </w:r>
    </w:p>
    <w:p w:rsidR="00CE6291" w:rsidRDefault="00CE6291" w:rsidP="0067222E">
      <w:pPr>
        <w:pStyle w:val="NormalWeb"/>
        <w:shd w:val="clear" w:color="auto" w:fill="FFFFFF"/>
        <w:spacing w:before="0" w:beforeAutospacing="0" w:after="360" w:afterAutospacing="0" w:line="360" w:lineRule="auto"/>
        <w:rPr>
          <w:rFonts w:ascii="Arial" w:hAnsi="Arial" w:cs="Arial"/>
          <w:color w:val="333333"/>
        </w:rPr>
      </w:pPr>
    </w:p>
    <w:p w:rsidR="00BD5506" w:rsidRPr="00BD5506" w:rsidRDefault="00BD5506" w:rsidP="0067222E">
      <w:pPr>
        <w:spacing w:after="200" w:line="360" w:lineRule="auto"/>
        <w:jc w:val="both"/>
        <w:rPr>
          <w:rFonts w:ascii="Bookman Old Style" w:eastAsia="Calibri" w:hAnsi="Bookman Old Style" w:cs="Calibri"/>
          <w:b/>
          <w:color w:val="000000"/>
          <w:sz w:val="24"/>
          <w:szCs w:val="24"/>
        </w:rPr>
      </w:pPr>
      <w:r w:rsidRPr="00BD5506">
        <w:rPr>
          <w:rFonts w:ascii="Bookman Old Style" w:eastAsia="Calibri" w:hAnsi="Bookman Old Style" w:cs="Calibri"/>
          <w:b/>
          <w:color w:val="000000"/>
          <w:sz w:val="24"/>
          <w:szCs w:val="24"/>
        </w:rPr>
        <w:t xml:space="preserve">FUNDERS: </w:t>
      </w:r>
    </w:p>
    <w:p w:rsidR="00BD5506" w:rsidRPr="00BD5506" w:rsidRDefault="00BD5506" w:rsidP="0067222E">
      <w:pPr>
        <w:numPr>
          <w:ilvl w:val="0"/>
          <w:numId w:val="5"/>
        </w:numPr>
        <w:spacing w:after="0" w:line="360" w:lineRule="auto"/>
        <w:contextualSpacing/>
        <w:jc w:val="both"/>
        <w:rPr>
          <w:rFonts w:ascii="Bookman Old Style" w:eastAsia="Times New Roman" w:hAnsi="Bookman Old Style" w:cs="Times New Roman"/>
          <w:sz w:val="24"/>
          <w:szCs w:val="24"/>
        </w:rPr>
      </w:pPr>
      <w:r w:rsidRPr="00BD5506">
        <w:rPr>
          <w:rFonts w:ascii="Bookman Old Style" w:eastAsia="Times New Roman" w:hAnsi="Bookman Old Style" w:cs="Times New Roman"/>
          <w:sz w:val="24"/>
          <w:szCs w:val="24"/>
        </w:rPr>
        <w:t xml:space="preserve">Increase financial support to community organizations that promote economic empowerment of women and girls living with HIV </w:t>
      </w:r>
    </w:p>
    <w:p w:rsidR="00BD5506" w:rsidRPr="00BD5506" w:rsidRDefault="00BD5506" w:rsidP="0067222E">
      <w:pPr>
        <w:numPr>
          <w:ilvl w:val="0"/>
          <w:numId w:val="5"/>
        </w:numPr>
        <w:spacing w:after="0" w:line="360" w:lineRule="auto"/>
        <w:contextualSpacing/>
        <w:jc w:val="both"/>
        <w:rPr>
          <w:rFonts w:ascii="Bookman Old Style" w:eastAsia="Times New Roman" w:hAnsi="Bookman Old Style" w:cs="Times New Roman"/>
          <w:sz w:val="24"/>
          <w:szCs w:val="24"/>
        </w:rPr>
      </w:pPr>
      <w:r w:rsidRPr="00BD5506">
        <w:rPr>
          <w:rFonts w:ascii="Bookman Old Style" w:eastAsia="Times New Roman" w:hAnsi="Bookman Old Style" w:cs="Times New Roman"/>
          <w:sz w:val="24"/>
          <w:szCs w:val="24"/>
        </w:rPr>
        <w:t xml:space="preserve">Ensure that </w:t>
      </w:r>
      <w:r>
        <w:rPr>
          <w:rFonts w:ascii="Bookman Old Style" w:eastAsia="Times New Roman" w:hAnsi="Bookman Old Style" w:cs="Times New Roman"/>
          <w:sz w:val="24"/>
          <w:szCs w:val="24"/>
        </w:rPr>
        <w:t xml:space="preserve">networks of WLHIV </w:t>
      </w:r>
      <w:r w:rsidRPr="00BD5506">
        <w:rPr>
          <w:rFonts w:ascii="Bookman Old Style" w:eastAsia="Times New Roman" w:hAnsi="Bookman Old Style" w:cs="Times New Roman"/>
          <w:sz w:val="24"/>
          <w:szCs w:val="24"/>
        </w:rPr>
        <w:t xml:space="preserve">are represented on National AIDS Councils, country coordinating mechanisms and in other relevant national and local decision-making and consultative bodies </w:t>
      </w:r>
    </w:p>
    <w:p w:rsidR="00BD5506" w:rsidRDefault="00BD5506" w:rsidP="0067222E">
      <w:pPr>
        <w:numPr>
          <w:ilvl w:val="0"/>
          <w:numId w:val="5"/>
        </w:numPr>
        <w:spacing w:after="0" w:line="360" w:lineRule="auto"/>
        <w:contextualSpacing/>
        <w:jc w:val="both"/>
        <w:rPr>
          <w:rFonts w:ascii="Bookman Old Style" w:eastAsia="Times New Roman" w:hAnsi="Bookman Old Style" w:cs="Times New Roman"/>
          <w:sz w:val="24"/>
          <w:szCs w:val="24"/>
        </w:rPr>
      </w:pPr>
      <w:r w:rsidRPr="00BD5506">
        <w:rPr>
          <w:rFonts w:ascii="Bookman Old Style" w:eastAsia="Times New Roman" w:hAnsi="Bookman Old Style" w:cs="Times New Roman"/>
          <w:sz w:val="24"/>
          <w:szCs w:val="24"/>
        </w:rPr>
        <w:t>Increase the participation of women and girls living with HIV in informing and shaping the funding mechanisms</w:t>
      </w:r>
    </w:p>
    <w:p w:rsidR="00CE6291" w:rsidRPr="00CE6291" w:rsidRDefault="00CE6291" w:rsidP="0067222E">
      <w:pPr>
        <w:pStyle w:val="ListParagraph"/>
        <w:numPr>
          <w:ilvl w:val="0"/>
          <w:numId w:val="5"/>
        </w:numPr>
        <w:spacing w:line="360" w:lineRule="auto"/>
        <w:rPr>
          <w:rFonts w:ascii="Bookman Old Style" w:hAnsi="Bookman Old Style"/>
          <w:sz w:val="24"/>
          <w:szCs w:val="24"/>
        </w:rPr>
      </w:pPr>
      <w:r w:rsidRPr="00CE6291">
        <w:rPr>
          <w:rFonts w:ascii="Bookman Old Style" w:eastAsia="Calibri" w:hAnsi="Bookman Old Style" w:cs="Times New Roman"/>
          <w:sz w:val="24"/>
          <w:szCs w:val="24"/>
        </w:rPr>
        <w:t>Invest resources strategically to support interventions and populations that yield the highest impact and progress on HIV, TB and malaria</w:t>
      </w:r>
    </w:p>
    <w:p w:rsidR="00CE6291" w:rsidRPr="00BD5506" w:rsidRDefault="00CE6291" w:rsidP="0067222E">
      <w:pPr>
        <w:spacing w:after="0" w:line="360" w:lineRule="auto"/>
        <w:ind w:left="720"/>
        <w:contextualSpacing/>
        <w:jc w:val="both"/>
        <w:rPr>
          <w:rFonts w:ascii="Bookman Old Style" w:eastAsia="Times New Roman" w:hAnsi="Bookman Old Style" w:cs="Times New Roman"/>
          <w:sz w:val="24"/>
          <w:szCs w:val="24"/>
        </w:rPr>
      </w:pPr>
    </w:p>
    <w:p w:rsidR="00BD5506" w:rsidRPr="00BD5506" w:rsidRDefault="00BD5506" w:rsidP="0067222E">
      <w:pPr>
        <w:spacing w:after="0" w:line="360" w:lineRule="auto"/>
        <w:contextualSpacing/>
        <w:jc w:val="both"/>
        <w:textAlignment w:val="baseline"/>
        <w:rPr>
          <w:rFonts w:ascii="Bookman Old Style" w:eastAsia="ヒラギノ角ゴ Pro W3" w:hAnsi="Bookman Old Style" w:cs="ヒラギノ角ゴ Pro W3"/>
          <w:b/>
          <w:color w:val="000000" w:themeColor="text1"/>
          <w:kern w:val="24"/>
          <w:sz w:val="24"/>
          <w:szCs w:val="24"/>
        </w:rPr>
      </w:pPr>
      <w:r w:rsidRPr="00BD5506">
        <w:rPr>
          <w:rFonts w:ascii="Bookman Old Style" w:eastAsia="Times New Roman" w:hAnsi="Bookman Old Style" w:cs="Calibri"/>
          <w:b/>
          <w:color w:val="000000"/>
          <w:sz w:val="24"/>
          <w:szCs w:val="24"/>
        </w:rPr>
        <w:t>GOVERNMENT</w:t>
      </w:r>
      <w:r w:rsidRPr="00BD5506">
        <w:rPr>
          <w:rFonts w:ascii="Bookman Old Style" w:eastAsia="ヒラギノ角ゴ Pro W3" w:hAnsi="Bookman Old Style" w:cs="ヒラギノ角ゴ Pro W3"/>
          <w:b/>
          <w:color w:val="000000" w:themeColor="text1"/>
          <w:kern w:val="24"/>
          <w:sz w:val="24"/>
          <w:szCs w:val="24"/>
        </w:rPr>
        <w:t xml:space="preserve"> </w:t>
      </w:r>
    </w:p>
    <w:p w:rsidR="00BD5506" w:rsidRPr="00BD5506" w:rsidRDefault="00BD5506" w:rsidP="0067222E">
      <w:pPr>
        <w:numPr>
          <w:ilvl w:val="0"/>
          <w:numId w:val="4"/>
        </w:numPr>
        <w:spacing w:after="0" w:line="360" w:lineRule="auto"/>
        <w:contextualSpacing/>
        <w:jc w:val="both"/>
        <w:textAlignment w:val="baseline"/>
        <w:rPr>
          <w:rFonts w:ascii="Bookman Old Style" w:eastAsia="ヒラギノ角ゴ Pro W3" w:hAnsi="Bookman Old Style"/>
          <w:color w:val="000000" w:themeColor="text1"/>
          <w:kern w:val="24"/>
          <w:sz w:val="24"/>
          <w:szCs w:val="24"/>
        </w:rPr>
      </w:pPr>
      <w:r w:rsidRPr="00BD5506">
        <w:rPr>
          <w:rFonts w:ascii="Bookman Old Style" w:eastAsia="ヒラギノ角ゴ Pro W3" w:hAnsi="Bookman Old Style" w:cs="ヒラギノ角ゴ Pro W3"/>
          <w:color w:val="000000" w:themeColor="text1"/>
          <w:kern w:val="24"/>
          <w:sz w:val="24"/>
          <w:szCs w:val="24"/>
        </w:rPr>
        <w:t>Sensitize and build the capacity of h</w:t>
      </w:r>
      <w:r w:rsidRPr="00BD5506">
        <w:rPr>
          <w:rFonts w:ascii="Bookman Old Style" w:eastAsia="ヒラギノ角ゴ Pro W3" w:hAnsi="Bookman Old Style"/>
          <w:color w:val="000000" w:themeColor="text1"/>
          <w:kern w:val="24"/>
          <w:sz w:val="24"/>
          <w:szCs w:val="24"/>
        </w:rPr>
        <w:t>ealth workers to provide quality and non-discriminative care</w:t>
      </w:r>
    </w:p>
    <w:p w:rsidR="00BD5506" w:rsidRPr="00BD5506" w:rsidRDefault="00BD5506" w:rsidP="0067222E">
      <w:pPr>
        <w:numPr>
          <w:ilvl w:val="0"/>
          <w:numId w:val="4"/>
        </w:numPr>
        <w:spacing w:after="0" w:line="360" w:lineRule="auto"/>
        <w:contextualSpacing/>
        <w:jc w:val="both"/>
        <w:textAlignment w:val="baseline"/>
        <w:rPr>
          <w:rFonts w:ascii="Bookman Old Style" w:eastAsia="Times New Roman" w:hAnsi="Bookman Old Style" w:cs="Times New Roman"/>
          <w:sz w:val="24"/>
          <w:szCs w:val="24"/>
        </w:rPr>
      </w:pPr>
      <w:r w:rsidRPr="00BD5506">
        <w:rPr>
          <w:rFonts w:ascii="Bookman Old Style" w:eastAsia="ヒラギノ角ゴ Pro W3" w:hAnsi="Bookman Old Style"/>
          <w:color w:val="000000" w:themeColor="text1"/>
          <w:kern w:val="24"/>
          <w:sz w:val="24"/>
          <w:szCs w:val="24"/>
        </w:rPr>
        <w:t>Sensitize communities with particular focus on  involving  men to  increase their knowledge  and appreciation of the SRHR of women living with HIV</w:t>
      </w:r>
    </w:p>
    <w:p w:rsidR="00CE6291" w:rsidRDefault="00BD5506" w:rsidP="0067222E">
      <w:pPr>
        <w:numPr>
          <w:ilvl w:val="0"/>
          <w:numId w:val="4"/>
        </w:numPr>
        <w:spacing w:after="0" w:line="360" w:lineRule="auto"/>
        <w:contextualSpacing/>
        <w:jc w:val="both"/>
        <w:rPr>
          <w:rFonts w:ascii="Bookman Old Style" w:eastAsia="Times New Roman" w:hAnsi="Bookman Old Style" w:cs="Times New Roman"/>
          <w:sz w:val="24"/>
          <w:szCs w:val="24"/>
        </w:rPr>
      </w:pPr>
      <w:r w:rsidRPr="00BD5506">
        <w:rPr>
          <w:rFonts w:ascii="Bookman Old Style" w:eastAsia="Times New Roman" w:hAnsi="Bookman Old Style" w:cs="Times New Roman"/>
          <w:sz w:val="24"/>
          <w:szCs w:val="24"/>
        </w:rPr>
        <w:t xml:space="preserve">Provide tailor-made, non-stigmatizing sexual and reproductive health services for ‘key populations’ </w:t>
      </w:r>
    </w:p>
    <w:p w:rsidR="00BD5506" w:rsidRDefault="00BD5506" w:rsidP="0067222E">
      <w:pPr>
        <w:numPr>
          <w:ilvl w:val="0"/>
          <w:numId w:val="4"/>
        </w:numPr>
        <w:spacing w:after="0" w:line="360" w:lineRule="auto"/>
        <w:contextualSpacing/>
        <w:jc w:val="both"/>
        <w:rPr>
          <w:rFonts w:ascii="Bookman Old Style" w:eastAsia="Times New Roman" w:hAnsi="Bookman Old Style" w:cs="Times New Roman"/>
          <w:sz w:val="24"/>
          <w:szCs w:val="24"/>
        </w:rPr>
      </w:pPr>
      <w:r w:rsidRPr="00BD5506">
        <w:rPr>
          <w:rFonts w:ascii="Bookman Old Style" w:eastAsia="Times New Roman" w:hAnsi="Bookman Old Style" w:cs="Times New Roman"/>
          <w:sz w:val="24"/>
          <w:szCs w:val="24"/>
        </w:rPr>
        <w:t>Introduce/enforce comprehensive national legislation that protects the rights of girls, young women and people living with HIV.</w:t>
      </w:r>
    </w:p>
    <w:p w:rsidR="00CE6291" w:rsidRPr="00BD5506" w:rsidRDefault="00CE6291" w:rsidP="0067222E">
      <w:pPr>
        <w:pStyle w:val="ListParagraph"/>
        <w:numPr>
          <w:ilvl w:val="0"/>
          <w:numId w:val="4"/>
        </w:numPr>
        <w:spacing w:after="0" w:line="360" w:lineRule="auto"/>
        <w:jc w:val="both"/>
        <w:rPr>
          <w:rFonts w:ascii="Bookman Old Style" w:eastAsia="Times New Roman" w:hAnsi="Bookman Old Style" w:cs="Times New Roman"/>
          <w:sz w:val="24"/>
          <w:szCs w:val="24"/>
        </w:rPr>
      </w:pPr>
      <w:r w:rsidRPr="00CE6291">
        <w:rPr>
          <w:rFonts w:ascii="Bookman Old Style" w:hAnsi="Bookman Old Style"/>
          <w:sz w:val="24"/>
          <w:szCs w:val="24"/>
        </w:rPr>
        <w:lastRenderedPageBreak/>
        <w:t>Partner with low income households to mitigate vulnerability to HIV, improve care and treatment outcomes</w:t>
      </w:r>
    </w:p>
    <w:p w:rsidR="00BD5506" w:rsidRPr="00BD5506" w:rsidRDefault="00BD5506" w:rsidP="0067222E">
      <w:pPr>
        <w:spacing w:after="0" w:line="360" w:lineRule="auto"/>
        <w:contextualSpacing/>
        <w:jc w:val="both"/>
        <w:rPr>
          <w:rFonts w:ascii="Bookman Old Style" w:eastAsia="Times New Roman" w:hAnsi="Bookman Old Style" w:cs="Times New Roman"/>
          <w:b/>
          <w:sz w:val="24"/>
          <w:szCs w:val="24"/>
        </w:rPr>
      </w:pPr>
      <w:r w:rsidRPr="00BD5506">
        <w:rPr>
          <w:rFonts w:ascii="Bookman Old Style" w:eastAsia="ヒラギノ角ゴ Pro W3" w:hAnsi="Bookman Old Style" w:cs="Times New Roman"/>
          <w:b/>
          <w:color w:val="000000" w:themeColor="text1"/>
          <w:kern w:val="24"/>
          <w:sz w:val="24"/>
          <w:szCs w:val="24"/>
        </w:rPr>
        <w:t>CSOS/WOMEN ORGANIZATIONS</w:t>
      </w:r>
    </w:p>
    <w:p w:rsidR="00CE6291" w:rsidRPr="00CE6291" w:rsidRDefault="00BD5506" w:rsidP="0067222E">
      <w:pPr>
        <w:pStyle w:val="quote-text"/>
        <w:numPr>
          <w:ilvl w:val="0"/>
          <w:numId w:val="6"/>
        </w:numPr>
        <w:shd w:val="clear" w:color="auto" w:fill="FFFFFF"/>
        <w:spacing w:before="0" w:beforeAutospacing="0" w:after="360" w:afterAutospacing="0" w:line="360" w:lineRule="auto"/>
        <w:rPr>
          <w:rFonts w:ascii="Bookman Old Style" w:hAnsi="Bookman Old Style" w:cs="Arial"/>
          <w:color w:val="333333"/>
        </w:rPr>
      </w:pPr>
      <w:r w:rsidRPr="00BD5506">
        <w:rPr>
          <w:rFonts w:ascii="Bookman Old Style" w:eastAsia="ヒラギノ角ゴ Pro W3" w:hAnsi="Bookman Old Style"/>
          <w:color w:val="000000" w:themeColor="text1"/>
          <w:kern w:val="24"/>
        </w:rPr>
        <w:t>Scale up advocacy for funding, policy review and mass sensitization of women and girls on SRHR and protection</w:t>
      </w:r>
      <w:r w:rsidR="00CE6291" w:rsidRPr="00CE6291">
        <w:rPr>
          <w:rFonts w:ascii="Bookman Old Style" w:hAnsi="Bookman Old Style" w:cs="Arial"/>
          <w:color w:val="333333"/>
        </w:rPr>
        <w:t xml:space="preserve"> </w:t>
      </w:r>
    </w:p>
    <w:p w:rsidR="00CE6291" w:rsidRPr="00CE6291" w:rsidRDefault="00CE6291" w:rsidP="0067222E">
      <w:pPr>
        <w:pStyle w:val="quote-text"/>
        <w:numPr>
          <w:ilvl w:val="0"/>
          <w:numId w:val="6"/>
        </w:numPr>
        <w:shd w:val="clear" w:color="auto" w:fill="FFFFFF"/>
        <w:spacing w:before="0" w:beforeAutospacing="0" w:after="360" w:afterAutospacing="0" w:line="360" w:lineRule="auto"/>
        <w:rPr>
          <w:rFonts w:ascii="Bookman Old Style" w:hAnsi="Bookman Old Style" w:cs="Arial"/>
          <w:color w:val="333333"/>
        </w:rPr>
      </w:pPr>
      <w:r w:rsidRPr="00CE6291">
        <w:rPr>
          <w:rFonts w:ascii="Bookman Old Style" w:hAnsi="Bookman Old Style" w:cs="Arial"/>
          <w:color w:val="333333"/>
        </w:rPr>
        <w:t>Empower young people, particularly girls and women, living with HIV to defend their rights and have access to information and services</w:t>
      </w:r>
    </w:p>
    <w:p w:rsidR="00BD5506" w:rsidRPr="00BD5506" w:rsidRDefault="00BD5506" w:rsidP="00BD5506">
      <w:pPr>
        <w:spacing w:after="0" w:line="240" w:lineRule="auto"/>
        <w:jc w:val="both"/>
        <w:rPr>
          <w:rFonts w:ascii="Bookman Old Style" w:eastAsia="Times New Roman" w:hAnsi="Bookman Old Style" w:cs="Times New Roman"/>
          <w:b/>
          <w:sz w:val="24"/>
          <w:szCs w:val="24"/>
        </w:rPr>
      </w:pPr>
      <w:r w:rsidRPr="00BD5506">
        <w:rPr>
          <w:rFonts w:ascii="Bookman Old Style" w:eastAsia="Times New Roman" w:hAnsi="Bookman Old Style" w:cs="Calibri"/>
          <w:b/>
          <w:color w:val="000000"/>
          <w:sz w:val="24"/>
          <w:szCs w:val="24"/>
        </w:rPr>
        <w:t xml:space="preserve">Contacts </w:t>
      </w:r>
    </w:p>
    <w:p w:rsidR="00BD5506" w:rsidRPr="00BD5506" w:rsidRDefault="00BD5506" w:rsidP="00BD5506">
      <w:pPr>
        <w:spacing w:after="0" w:line="240" w:lineRule="auto"/>
        <w:jc w:val="both"/>
        <w:rPr>
          <w:rFonts w:ascii="Bookman Old Style" w:eastAsia="Times New Roman" w:hAnsi="Bookman Old Style" w:cs="Times New Roman"/>
          <w:sz w:val="24"/>
          <w:szCs w:val="24"/>
        </w:rPr>
      </w:pPr>
      <w:r w:rsidRPr="00BD5506">
        <w:rPr>
          <w:rFonts w:ascii="Bookman Old Style" w:eastAsia="Times New Roman" w:hAnsi="Bookman Old Style" w:cs="Calibri"/>
          <w:color w:val="000000"/>
          <w:sz w:val="24"/>
          <w:szCs w:val="24"/>
        </w:rPr>
        <w:t>Lillian Mworeko</w:t>
      </w:r>
    </w:p>
    <w:p w:rsidR="00BD5506" w:rsidRPr="00BD5506" w:rsidRDefault="00BD5506" w:rsidP="00BD5506">
      <w:pPr>
        <w:spacing w:after="0" w:line="240" w:lineRule="auto"/>
        <w:jc w:val="both"/>
        <w:rPr>
          <w:rFonts w:ascii="Bookman Old Style" w:eastAsia="Times New Roman" w:hAnsi="Bookman Old Style" w:cs="Times New Roman"/>
          <w:b/>
          <w:sz w:val="24"/>
          <w:szCs w:val="24"/>
        </w:rPr>
      </w:pPr>
      <w:r w:rsidRPr="00BD5506">
        <w:rPr>
          <w:rFonts w:ascii="Bookman Old Style" w:eastAsia="Times New Roman" w:hAnsi="Bookman Old Style" w:cs="Calibri"/>
          <w:b/>
          <w:color w:val="000000"/>
          <w:sz w:val="24"/>
          <w:szCs w:val="24"/>
        </w:rPr>
        <w:t>Executive Director</w:t>
      </w:r>
    </w:p>
    <w:p w:rsidR="00BD5506" w:rsidRPr="00BD5506" w:rsidRDefault="00BD5506" w:rsidP="00BD5506">
      <w:pPr>
        <w:spacing w:after="0" w:line="240" w:lineRule="auto"/>
        <w:jc w:val="both"/>
        <w:rPr>
          <w:rFonts w:ascii="Bookman Old Style" w:eastAsia="Times New Roman" w:hAnsi="Bookman Old Style" w:cs="Times New Roman"/>
          <w:sz w:val="24"/>
          <w:szCs w:val="24"/>
        </w:rPr>
      </w:pPr>
      <w:r w:rsidRPr="00BD5506">
        <w:rPr>
          <w:rFonts w:ascii="Bookman Old Style" w:eastAsia="Times New Roman" w:hAnsi="Bookman Old Style" w:cs="Calibri"/>
          <w:color w:val="000000"/>
          <w:sz w:val="24"/>
          <w:szCs w:val="24"/>
        </w:rPr>
        <w:t>+256392947313</w:t>
      </w:r>
    </w:p>
    <w:p w:rsidR="00BD5506" w:rsidRPr="00BD5506" w:rsidRDefault="00BD5506" w:rsidP="00BD5506">
      <w:pPr>
        <w:spacing w:after="0" w:line="240" w:lineRule="auto"/>
        <w:jc w:val="both"/>
        <w:rPr>
          <w:rFonts w:ascii="Bookman Old Style" w:eastAsia="Times New Roman" w:hAnsi="Bookman Old Style" w:cs="Times New Roman"/>
          <w:sz w:val="24"/>
          <w:szCs w:val="24"/>
        </w:rPr>
      </w:pPr>
      <w:r w:rsidRPr="00BD5506">
        <w:rPr>
          <w:rFonts w:ascii="Bookman Old Style" w:eastAsia="Times New Roman" w:hAnsi="Bookman Old Style" w:cs="Calibri"/>
          <w:color w:val="000000"/>
          <w:sz w:val="24"/>
          <w:szCs w:val="24"/>
        </w:rPr>
        <w:t>lmworeko@icwea.org</w:t>
      </w:r>
    </w:p>
    <w:p w:rsidR="00BD5506" w:rsidRPr="00BD5506" w:rsidRDefault="00BD5506" w:rsidP="00BD5506">
      <w:pPr>
        <w:spacing w:after="0" w:line="240" w:lineRule="auto"/>
        <w:jc w:val="both"/>
        <w:rPr>
          <w:rFonts w:ascii="Bookman Old Style" w:eastAsia="Times New Roman" w:hAnsi="Bookman Old Style" w:cs="Times New Roman"/>
          <w:sz w:val="24"/>
          <w:szCs w:val="24"/>
        </w:rPr>
      </w:pPr>
    </w:p>
    <w:p w:rsidR="00BD5506" w:rsidRPr="00BD5506" w:rsidRDefault="00BD5506" w:rsidP="00BD5506">
      <w:pPr>
        <w:spacing w:after="0" w:line="240" w:lineRule="auto"/>
        <w:jc w:val="both"/>
        <w:rPr>
          <w:rFonts w:ascii="Bookman Old Style" w:eastAsia="Times New Roman" w:hAnsi="Bookman Old Style" w:cs="Times New Roman"/>
          <w:sz w:val="24"/>
          <w:szCs w:val="24"/>
        </w:rPr>
      </w:pPr>
      <w:r w:rsidRPr="00BD5506">
        <w:rPr>
          <w:rFonts w:ascii="Bookman Old Style" w:eastAsia="Times New Roman" w:hAnsi="Bookman Old Style" w:cs="Calibri"/>
          <w:color w:val="000000"/>
          <w:sz w:val="24"/>
          <w:szCs w:val="24"/>
        </w:rPr>
        <w:t>Martha Akello</w:t>
      </w:r>
    </w:p>
    <w:p w:rsidR="00BD5506" w:rsidRPr="00BD5506" w:rsidRDefault="00BD5506" w:rsidP="00BD5506">
      <w:pPr>
        <w:spacing w:after="0" w:line="240" w:lineRule="auto"/>
        <w:jc w:val="both"/>
        <w:rPr>
          <w:rFonts w:ascii="Bookman Old Style" w:eastAsia="Times New Roman" w:hAnsi="Bookman Old Style" w:cs="Times New Roman"/>
          <w:b/>
          <w:sz w:val="24"/>
          <w:szCs w:val="24"/>
        </w:rPr>
      </w:pPr>
      <w:r w:rsidRPr="00BD5506">
        <w:rPr>
          <w:rFonts w:ascii="Bookman Old Style" w:eastAsia="Times New Roman" w:hAnsi="Bookman Old Style" w:cs="Calibri"/>
          <w:b/>
          <w:color w:val="000000"/>
          <w:sz w:val="24"/>
          <w:szCs w:val="24"/>
        </w:rPr>
        <w:t>Communications Officer</w:t>
      </w:r>
    </w:p>
    <w:p w:rsidR="00BD5506" w:rsidRPr="00BD5506" w:rsidRDefault="00BD5506" w:rsidP="00BD5506">
      <w:pPr>
        <w:spacing w:after="0" w:line="240" w:lineRule="auto"/>
        <w:jc w:val="both"/>
        <w:rPr>
          <w:rFonts w:ascii="Bookman Old Style" w:eastAsia="Times New Roman" w:hAnsi="Bookman Old Style" w:cs="Times New Roman"/>
          <w:sz w:val="24"/>
          <w:szCs w:val="24"/>
        </w:rPr>
      </w:pPr>
      <w:r w:rsidRPr="00BD5506">
        <w:rPr>
          <w:rFonts w:ascii="Bookman Old Style" w:eastAsia="Times New Roman" w:hAnsi="Bookman Old Style" w:cs="Calibri"/>
          <w:color w:val="000000"/>
          <w:sz w:val="24"/>
          <w:szCs w:val="24"/>
        </w:rPr>
        <w:t>+256782</w:t>
      </w:r>
      <w:r w:rsidR="00CE6291">
        <w:rPr>
          <w:rFonts w:ascii="Bookman Old Style" w:eastAsia="Times New Roman" w:hAnsi="Bookman Old Style" w:cs="Calibri"/>
          <w:color w:val="000000"/>
          <w:sz w:val="24"/>
          <w:szCs w:val="24"/>
        </w:rPr>
        <w:t>642</w:t>
      </w:r>
      <w:r w:rsidRPr="00BD5506">
        <w:rPr>
          <w:rFonts w:ascii="Bookman Old Style" w:eastAsia="Times New Roman" w:hAnsi="Bookman Old Style" w:cs="Calibri"/>
          <w:color w:val="000000"/>
          <w:sz w:val="24"/>
          <w:szCs w:val="24"/>
        </w:rPr>
        <w:t>349</w:t>
      </w:r>
    </w:p>
    <w:p w:rsidR="00BD5506" w:rsidRPr="00BD5506" w:rsidRDefault="00BD5506" w:rsidP="00BD5506">
      <w:pPr>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Calibri"/>
          <w:color w:val="000000"/>
          <w:sz w:val="24"/>
          <w:szCs w:val="24"/>
        </w:rPr>
        <w:t>makello</w:t>
      </w:r>
      <w:r w:rsidRPr="00BD5506">
        <w:rPr>
          <w:rFonts w:ascii="Bookman Old Style" w:eastAsia="Times New Roman" w:hAnsi="Bookman Old Style" w:cs="Calibri"/>
          <w:color w:val="000000"/>
          <w:sz w:val="24"/>
          <w:szCs w:val="24"/>
        </w:rPr>
        <w:t>@icwea.org</w:t>
      </w:r>
    </w:p>
    <w:sectPr w:rsidR="00BD5506" w:rsidRPr="00BD5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2C" w:rsidRDefault="00D5082C" w:rsidP="00855750">
      <w:pPr>
        <w:spacing w:after="0" w:line="240" w:lineRule="auto"/>
      </w:pPr>
      <w:r>
        <w:separator/>
      </w:r>
    </w:p>
  </w:endnote>
  <w:endnote w:type="continuationSeparator" w:id="0">
    <w:p w:rsidR="00D5082C" w:rsidRDefault="00D5082C" w:rsidP="0085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2C" w:rsidRDefault="00D5082C" w:rsidP="00855750">
      <w:pPr>
        <w:spacing w:after="0" w:line="240" w:lineRule="auto"/>
      </w:pPr>
      <w:r>
        <w:separator/>
      </w:r>
    </w:p>
  </w:footnote>
  <w:footnote w:type="continuationSeparator" w:id="0">
    <w:p w:rsidR="00D5082C" w:rsidRDefault="00D5082C" w:rsidP="00855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10AC0"/>
    <w:multiLevelType w:val="multilevel"/>
    <w:tmpl w:val="4EF0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7F6B0F"/>
    <w:multiLevelType w:val="hybridMultilevel"/>
    <w:tmpl w:val="18782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C562D"/>
    <w:multiLevelType w:val="hybridMultilevel"/>
    <w:tmpl w:val="65FC0BBE"/>
    <w:lvl w:ilvl="0" w:tplc="E77C04FE">
      <w:start w:val="1"/>
      <w:numFmt w:val="bullet"/>
      <w:lvlText w:val="•"/>
      <w:lvlJc w:val="left"/>
      <w:pPr>
        <w:tabs>
          <w:tab w:val="num" w:pos="720"/>
        </w:tabs>
        <w:ind w:left="720" w:hanging="360"/>
      </w:pPr>
      <w:rPr>
        <w:rFonts w:ascii="Arial" w:hAnsi="Arial" w:hint="default"/>
      </w:rPr>
    </w:lvl>
    <w:lvl w:ilvl="1" w:tplc="C0A27E62" w:tentative="1">
      <w:start w:val="1"/>
      <w:numFmt w:val="bullet"/>
      <w:lvlText w:val="•"/>
      <w:lvlJc w:val="left"/>
      <w:pPr>
        <w:tabs>
          <w:tab w:val="num" w:pos="1440"/>
        </w:tabs>
        <w:ind w:left="1440" w:hanging="360"/>
      </w:pPr>
      <w:rPr>
        <w:rFonts w:ascii="Arial" w:hAnsi="Arial" w:hint="default"/>
      </w:rPr>
    </w:lvl>
    <w:lvl w:ilvl="2" w:tplc="DB2A60DA" w:tentative="1">
      <w:start w:val="1"/>
      <w:numFmt w:val="bullet"/>
      <w:lvlText w:val="•"/>
      <w:lvlJc w:val="left"/>
      <w:pPr>
        <w:tabs>
          <w:tab w:val="num" w:pos="2160"/>
        </w:tabs>
        <w:ind w:left="2160" w:hanging="360"/>
      </w:pPr>
      <w:rPr>
        <w:rFonts w:ascii="Arial" w:hAnsi="Arial" w:hint="default"/>
      </w:rPr>
    </w:lvl>
    <w:lvl w:ilvl="3" w:tplc="FB408C8C" w:tentative="1">
      <w:start w:val="1"/>
      <w:numFmt w:val="bullet"/>
      <w:lvlText w:val="•"/>
      <w:lvlJc w:val="left"/>
      <w:pPr>
        <w:tabs>
          <w:tab w:val="num" w:pos="2880"/>
        </w:tabs>
        <w:ind w:left="2880" w:hanging="360"/>
      </w:pPr>
      <w:rPr>
        <w:rFonts w:ascii="Arial" w:hAnsi="Arial" w:hint="default"/>
      </w:rPr>
    </w:lvl>
    <w:lvl w:ilvl="4" w:tplc="54C0C708" w:tentative="1">
      <w:start w:val="1"/>
      <w:numFmt w:val="bullet"/>
      <w:lvlText w:val="•"/>
      <w:lvlJc w:val="left"/>
      <w:pPr>
        <w:tabs>
          <w:tab w:val="num" w:pos="3600"/>
        </w:tabs>
        <w:ind w:left="3600" w:hanging="360"/>
      </w:pPr>
      <w:rPr>
        <w:rFonts w:ascii="Arial" w:hAnsi="Arial" w:hint="default"/>
      </w:rPr>
    </w:lvl>
    <w:lvl w:ilvl="5" w:tplc="1ADA96E0" w:tentative="1">
      <w:start w:val="1"/>
      <w:numFmt w:val="bullet"/>
      <w:lvlText w:val="•"/>
      <w:lvlJc w:val="left"/>
      <w:pPr>
        <w:tabs>
          <w:tab w:val="num" w:pos="4320"/>
        </w:tabs>
        <w:ind w:left="4320" w:hanging="360"/>
      </w:pPr>
      <w:rPr>
        <w:rFonts w:ascii="Arial" w:hAnsi="Arial" w:hint="default"/>
      </w:rPr>
    </w:lvl>
    <w:lvl w:ilvl="6" w:tplc="AC4A2DE8" w:tentative="1">
      <w:start w:val="1"/>
      <w:numFmt w:val="bullet"/>
      <w:lvlText w:val="•"/>
      <w:lvlJc w:val="left"/>
      <w:pPr>
        <w:tabs>
          <w:tab w:val="num" w:pos="5040"/>
        </w:tabs>
        <w:ind w:left="5040" w:hanging="360"/>
      </w:pPr>
      <w:rPr>
        <w:rFonts w:ascii="Arial" w:hAnsi="Arial" w:hint="default"/>
      </w:rPr>
    </w:lvl>
    <w:lvl w:ilvl="7" w:tplc="661EE25C" w:tentative="1">
      <w:start w:val="1"/>
      <w:numFmt w:val="bullet"/>
      <w:lvlText w:val="•"/>
      <w:lvlJc w:val="left"/>
      <w:pPr>
        <w:tabs>
          <w:tab w:val="num" w:pos="5760"/>
        </w:tabs>
        <w:ind w:left="5760" w:hanging="360"/>
      </w:pPr>
      <w:rPr>
        <w:rFonts w:ascii="Arial" w:hAnsi="Arial" w:hint="default"/>
      </w:rPr>
    </w:lvl>
    <w:lvl w:ilvl="8" w:tplc="9D844A0E" w:tentative="1">
      <w:start w:val="1"/>
      <w:numFmt w:val="bullet"/>
      <w:lvlText w:val="•"/>
      <w:lvlJc w:val="left"/>
      <w:pPr>
        <w:tabs>
          <w:tab w:val="num" w:pos="6480"/>
        </w:tabs>
        <w:ind w:left="6480" w:hanging="360"/>
      </w:pPr>
      <w:rPr>
        <w:rFonts w:ascii="Arial" w:hAnsi="Arial" w:hint="default"/>
      </w:rPr>
    </w:lvl>
  </w:abstractNum>
  <w:abstractNum w:abstractNumId="3">
    <w:nsid w:val="4AA266C0"/>
    <w:multiLevelType w:val="hybridMultilevel"/>
    <w:tmpl w:val="45068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96587"/>
    <w:multiLevelType w:val="multilevel"/>
    <w:tmpl w:val="8882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1A63B5"/>
    <w:multiLevelType w:val="hybridMultilevel"/>
    <w:tmpl w:val="C41E58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731DA"/>
    <w:multiLevelType w:val="hybridMultilevel"/>
    <w:tmpl w:val="78281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50"/>
    <w:rsid w:val="00010607"/>
    <w:rsid w:val="0004043C"/>
    <w:rsid w:val="000E1B6A"/>
    <w:rsid w:val="00177F0F"/>
    <w:rsid w:val="001A2991"/>
    <w:rsid w:val="001D7E85"/>
    <w:rsid w:val="001E2E2C"/>
    <w:rsid w:val="0035744E"/>
    <w:rsid w:val="003940FA"/>
    <w:rsid w:val="004C23E9"/>
    <w:rsid w:val="004E7EC4"/>
    <w:rsid w:val="005773B2"/>
    <w:rsid w:val="00582550"/>
    <w:rsid w:val="00583A22"/>
    <w:rsid w:val="006342F7"/>
    <w:rsid w:val="00643CFB"/>
    <w:rsid w:val="0067222E"/>
    <w:rsid w:val="006958BA"/>
    <w:rsid w:val="006F4F21"/>
    <w:rsid w:val="00720091"/>
    <w:rsid w:val="007E390B"/>
    <w:rsid w:val="00855750"/>
    <w:rsid w:val="00877B93"/>
    <w:rsid w:val="008B0C13"/>
    <w:rsid w:val="008C2909"/>
    <w:rsid w:val="008F6A9B"/>
    <w:rsid w:val="00940EC5"/>
    <w:rsid w:val="00941C6E"/>
    <w:rsid w:val="009E5083"/>
    <w:rsid w:val="009F1BDB"/>
    <w:rsid w:val="00AD355A"/>
    <w:rsid w:val="00B32B85"/>
    <w:rsid w:val="00B7333F"/>
    <w:rsid w:val="00BD5506"/>
    <w:rsid w:val="00CE6291"/>
    <w:rsid w:val="00D5082C"/>
    <w:rsid w:val="00D85A7B"/>
    <w:rsid w:val="00DA2612"/>
    <w:rsid w:val="00F002E0"/>
    <w:rsid w:val="00F2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DFE9A-42F1-4B82-96AE-11D9B156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3A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C23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5750"/>
  </w:style>
  <w:style w:type="paragraph" w:styleId="Header">
    <w:name w:val="header"/>
    <w:basedOn w:val="Normal"/>
    <w:link w:val="HeaderChar"/>
    <w:uiPriority w:val="99"/>
    <w:unhideWhenUsed/>
    <w:rsid w:val="00855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50"/>
  </w:style>
  <w:style w:type="paragraph" w:styleId="Footer">
    <w:name w:val="footer"/>
    <w:basedOn w:val="Normal"/>
    <w:link w:val="FooterChar"/>
    <w:uiPriority w:val="99"/>
    <w:unhideWhenUsed/>
    <w:rsid w:val="0085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50"/>
  </w:style>
  <w:style w:type="paragraph" w:styleId="NormalWeb">
    <w:name w:val="Normal (Web)"/>
    <w:basedOn w:val="Normal"/>
    <w:uiPriority w:val="99"/>
    <w:unhideWhenUsed/>
    <w:rsid w:val="00B32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C23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C23E9"/>
    <w:rPr>
      <w:color w:val="0000FF"/>
      <w:u w:val="single"/>
    </w:rPr>
  </w:style>
  <w:style w:type="character" w:customStyle="1" w:styleId="Heading2Char">
    <w:name w:val="Heading 2 Char"/>
    <w:basedOn w:val="DefaultParagraphFont"/>
    <w:link w:val="Heading2"/>
    <w:uiPriority w:val="9"/>
    <w:semiHidden/>
    <w:rsid w:val="00583A22"/>
    <w:rPr>
      <w:rFonts w:asciiTheme="majorHAnsi" w:eastAsiaTheme="majorEastAsia" w:hAnsiTheme="majorHAnsi" w:cstheme="majorBidi"/>
      <w:color w:val="2E74B5" w:themeColor="accent1" w:themeShade="BF"/>
      <w:sz w:val="26"/>
      <w:szCs w:val="26"/>
    </w:rPr>
  </w:style>
  <w:style w:type="paragraph" w:customStyle="1" w:styleId="quote-text">
    <w:name w:val="quote-text"/>
    <w:basedOn w:val="Normal"/>
    <w:rsid w:val="00583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source">
    <w:name w:val="quote-source"/>
    <w:basedOn w:val="Normal"/>
    <w:rsid w:val="00583A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A22"/>
    <w:rPr>
      <w:b/>
      <w:bCs/>
    </w:rPr>
  </w:style>
  <w:style w:type="paragraph" w:styleId="ListParagraph">
    <w:name w:val="List Paragraph"/>
    <w:basedOn w:val="Normal"/>
    <w:uiPriority w:val="34"/>
    <w:qFormat/>
    <w:rsid w:val="00CE6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8762">
      <w:bodyDiv w:val="1"/>
      <w:marLeft w:val="0"/>
      <w:marRight w:val="0"/>
      <w:marTop w:val="0"/>
      <w:marBottom w:val="0"/>
      <w:divBdr>
        <w:top w:val="none" w:sz="0" w:space="0" w:color="auto"/>
        <w:left w:val="none" w:sz="0" w:space="0" w:color="auto"/>
        <w:bottom w:val="none" w:sz="0" w:space="0" w:color="auto"/>
        <w:right w:val="none" w:sz="0" w:space="0" w:color="auto"/>
      </w:divBdr>
    </w:div>
    <w:div w:id="507252482">
      <w:bodyDiv w:val="1"/>
      <w:marLeft w:val="0"/>
      <w:marRight w:val="0"/>
      <w:marTop w:val="0"/>
      <w:marBottom w:val="0"/>
      <w:divBdr>
        <w:top w:val="none" w:sz="0" w:space="0" w:color="auto"/>
        <w:left w:val="none" w:sz="0" w:space="0" w:color="auto"/>
        <w:bottom w:val="none" w:sz="0" w:space="0" w:color="auto"/>
        <w:right w:val="none" w:sz="0" w:space="0" w:color="auto"/>
      </w:divBdr>
    </w:div>
    <w:div w:id="1265771810">
      <w:bodyDiv w:val="1"/>
      <w:marLeft w:val="0"/>
      <w:marRight w:val="0"/>
      <w:marTop w:val="0"/>
      <w:marBottom w:val="0"/>
      <w:divBdr>
        <w:top w:val="none" w:sz="0" w:space="0" w:color="auto"/>
        <w:left w:val="none" w:sz="0" w:space="0" w:color="auto"/>
        <w:bottom w:val="none" w:sz="0" w:space="0" w:color="auto"/>
        <w:right w:val="none" w:sz="0" w:space="0" w:color="auto"/>
      </w:divBdr>
    </w:div>
    <w:div w:id="1453672712">
      <w:bodyDiv w:val="1"/>
      <w:marLeft w:val="0"/>
      <w:marRight w:val="0"/>
      <w:marTop w:val="0"/>
      <w:marBottom w:val="0"/>
      <w:divBdr>
        <w:top w:val="none" w:sz="0" w:space="0" w:color="auto"/>
        <w:left w:val="none" w:sz="0" w:space="0" w:color="auto"/>
        <w:bottom w:val="none" w:sz="0" w:space="0" w:color="auto"/>
        <w:right w:val="none" w:sz="0" w:space="0" w:color="auto"/>
      </w:divBdr>
      <w:divsChild>
        <w:div w:id="1953779483">
          <w:marLeft w:val="0"/>
          <w:marRight w:val="0"/>
          <w:marTop w:val="0"/>
          <w:marBottom w:val="0"/>
          <w:divBdr>
            <w:top w:val="none" w:sz="0" w:space="0" w:color="auto"/>
            <w:left w:val="none" w:sz="0" w:space="0" w:color="auto"/>
            <w:bottom w:val="none" w:sz="0" w:space="0" w:color="auto"/>
            <w:right w:val="none" w:sz="0" w:space="0" w:color="auto"/>
          </w:divBdr>
        </w:div>
      </w:divsChild>
    </w:div>
    <w:div w:id="19544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ICWEA</dc:creator>
  <cp:keywords/>
  <dc:description/>
  <cp:lastModifiedBy>ICWEA</cp:lastModifiedBy>
  <cp:revision>2</cp:revision>
  <dcterms:created xsi:type="dcterms:W3CDTF">2017-05-12T10:46:00Z</dcterms:created>
  <dcterms:modified xsi:type="dcterms:W3CDTF">2017-05-12T10:46:00Z</dcterms:modified>
</cp:coreProperties>
</file>